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b63d006ed6a65efc25afd6f852051b230ed689"/>
    <w:p>
      <w:pPr>
        <w:pStyle w:val="Heading3"/>
      </w:pPr>
      <w:r>
        <w:t xml:space="preserve">На Северном речном вокзале пройдет Отборочный тур II Всероссийского семейного фестиваля сбережений и инвестиций</w:t>
      </w:r>
    </w:p>
    <w:p>
      <w:pPr>
        <w:pStyle w:val="FirstParagraph"/>
      </w:pPr>
      <w:r>
        <w:t xml:space="preserve">03.06.2025</w:t>
      </w:r>
    </w:p>
    <w:p>
      <w:pPr>
        <w:pStyle w:val="BodyText"/>
      </w:pPr>
      <w:r>
        <w:t xml:space="preserve">7 июня на территории Северного речного вокзала в рамках Дня финансовой грамотности пройдет отборочный тур регионального этапа II Всероссийского семейного фестиваля сбережений и инвестиций.</w:t>
      </w:r>
    </w:p>
    <w:p>
      <w:pPr>
        <w:pStyle w:val="BodyText"/>
      </w:pPr>
      <w:r>
        <w:t xml:space="preserve">Принять участие могут семейные команды от двух до четырёх человек, проживающие на территории города Москвы, в составе которых должен присутствовать хотя бы один совершеннолетний.</w:t>
      </w:r>
    </w:p>
    <w:p>
      <w:pPr>
        <w:pStyle w:val="BodyText"/>
      </w:pPr>
      <w:r>
        <w:t xml:space="preserve">Участников отборочного тура ждут три обязательные активности за которые командам начисляются баллы:</w:t>
      </w:r>
    </w:p>
    <w:p>
      <w:pPr>
        <w:pStyle w:val="BodyText"/>
      </w:pPr>
      <w:r>
        <w:t xml:space="preserve">· Квиз «Страхование сбережений – забота о будущем»</w:t>
      </w:r>
    </w:p>
    <w:p>
      <w:pPr>
        <w:pStyle w:val="BodyText"/>
      </w:pPr>
      <w:r>
        <w:t xml:space="preserve">· Интерактивный калькулятор «Инвестируй в будущее»</w:t>
      </w:r>
    </w:p>
    <w:p>
      <w:pPr>
        <w:pStyle w:val="BodyText"/>
      </w:pPr>
      <w:r>
        <w:t xml:space="preserve">· Чек-лист финансово-цифровой безопасности «Осторожно, лжеброкер!»</w:t>
      </w:r>
    </w:p>
    <w:p>
      <w:pPr>
        <w:pStyle w:val="BodyText"/>
      </w:pPr>
      <w:r>
        <w:t xml:space="preserve">В период подведения итогов отборочного тура участники смогут пройти финансовый чекап и принять участие в лекции финансового блогера, финансиста, автора учебника и Rutube-канала по финансовой грамотности Светланы Толкачевой на тему «Как научить ребёнка плавать в мире финансов?». Дополнительные баллы за участие в данных активностях начисляться не будут.</w:t>
      </w:r>
    </w:p>
    <w:p>
      <w:pPr>
        <w:pStyle w:val="BodyText"/>
      </w:pPr>
      <w:r>
        <w:t xml:space="preserve">Победители отборочного тура автоматически становятся участниками регионального этапа Фестиваля, который пройдет одновременно во всех регионах-участниках 21 июня 2025 года. Победители регионального этапа представят свой регион на финальном этапе в Москве в сентябре 2025 года.</w:t>
      </w:r>
    </w:p>
    <w:p>
      <w:pPr>
        <w:pStyle w:val="BodyText"/>
      </w:pPr>
      <w:r>
        <w:t xml:space="preserve">Время и место проведения: 7 июня 2025 г. с 11:00 до 13:15 на Северном речном вокзале по адресу: г. Москва, Ленинградское ш., д. 51. Участие свободное по предварительной регистрации:</w:t>
      </w:r>
      <w:r>
        <w:t xml:space="preserve"> </w:t>
      </w:r>
      <w:hyperlink r:id="rId20">
        <w:r>
          <w:rPr>
            <w:rStyle w:val="Hyperlink"/>
          </w:rPr>
          <w:t xml:space="preserve">https://moscow-finance.timepad.ru/event/3369147/</w:t>
        </w:r>
      </w:hyperlink>
      <w:r>
        <w:t xml:space="preserve">.</w:t>
      </w:r>
    </w:p>
    <w:p>
      <w:pPr>
        <w:pStyle w:val="BodyText"/>
      </w:pPr>
      <w:r>
        <w:rPr>
          <w:iCs/>
          <w:i/>
        </w:rPr>
        <w:t xml:space="preserve">Всероссийский семейный фестиваль сбережений и инвестиций проводится с целью повышения уровня финансовой грамотности, развития и продвижения финансовой культуры населения Российской Федерации в сфере личных и семейных финансов, сбережений, накоплений и инвестиций, развития профессионального мастерства специалистов финансового просвещения.</w:t>
      </w:r>
    </w:p>
    <w:p>
      <w:pPr>
        <w:pStyle w:val="BodyText"/>
      </w:pPr>
      <w:r>
        <w:rPr>
          <w:iCs/>
          <w:i/>
        </w:rPr>
        <w:t xml:space="preserve">Еще больше новостей о финансовой грамотности в столице — на портале «Открытый бюджет города Москвы» (</w:t>
      </w:r>
      <w:hyperlink r:id="rId21">
        <w:r>
          <w:rPr>
            <w:rStyle w:val="Hyperlink"/>
            <w:iCs/>
            <w:i/>
          </w:rPr>
          <w:t xml:space="preserve">https://budget.mos.ru</w:t>
        </w:r>
      </w:hyperlink>
      <w:r>
        <w:rPr>
          <w:iCs/>
          <w:i/>
        </w:rPr>
        <w:t xml:space="preserve">) и телеграм-канале</w:t>
      </w:r>
      <w:r>
        <w:t xml:space="preserve"> </w:t>
      </w:r>
      <w:hyperlink r:id="rId22">
        <w:r>
          <w:rPr>
            <w:rStyle w:val="Hyperlink"/>
            <w:iCs/>
            <w:i/>
          </w:rPr>
          <w:t xml:space="preserve">https://t.me/budgetmos</w:t>
        </w:r>
      </w:hyperlink>
      <w:r>
        <w:rPr>
          <w:iCs/>
          <w:i/>
        </w:rPr>
        <w:t xml:space="preserve">.</w:t>
      </w:r>
    </w:p>
    <w:p>
      <w:pPr>
        <w:pStyle w:val="BodyText"/>
      </w:pPr>
      <w:r>
        <w:rPr>
          <w:iCs/>
          <w:i/>
        </w:rPr>
        <w:t xml:space="preserve">Центр финансовой грамотности города Москвы является структурным подразделением Государственного казенного учреждения города Москвы «Финансовое агентство города Москвы».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http://tekstilschiky.mos.ru/presscenter/announcements/detail/13007006.html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Текстильщики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tekstilschiky.mos.ru" TargetMode="External" /><Relationship Type="http://schemas.openxmlformats.org/officeDocument/2006/relationships/hyperlink" Id="rId23" Target="http://tekstilschiky.mos.ru/presscenter/announcements/detail/13007006.html" TargetMode="External" /><Relationship Type="http://schemas.openxmlformats.org/officeDocument/2006/relationships/hyperlink" Id="rId21" Target="https://budget.mos.ru/" TargetMode="External" /><Relationship Type="http://schemas.openxmlformats.org/officeDocument/2006/relationships/hyperlink" Id="rId20" Target="https://moscow-finance.timepad.ru/event/3369147/" TargetMode="External" /><Relationship Type="http://schemas.openxmlformats.org/officeDocument/2006/relationships/hyperlink" Id="rId22" Target="https://t.me/budgetmo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ekstilschiky.mos.ru" TargetMode="External" /><Relationship Type="http://schemas.openxmlformats.org/officeDocument/2006/relationships/hyperlink" Id="rId23" Target="http://tekstilschiky.mos.ru/presscenter/announcements/detail/13007006.html" TargetMode="External" /><Relationship Type="http://schemas.openxmlformats.org/officeDocument/2006/relationships/hyperlink" Id="rId21" Target="https://budget.mos.ru/" TargetMode="External" /><Relationship Type="http://schemas.openxmlformats.org/officeDocument/2006/relationships/hyperlink" Id="rId20" Target="https://moscow-finance.timepad.ru/event/3369147/" TargetMode="External" /><Relationship Type="http://schemas.openxmlformats.org/officeDocument/2006/relationships/hyperlink" Id="rId22" Target="https://t.me/budgetmo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2025-06-04T06:59:49Z</dcterms:created>
  <dcterms:modified xsi:type="dcterms:W3CDTF">2025-06-04T06:59:49Z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