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860533c9692b2463c54e482f5ec5fdeeb7126"/>
    <w:p>
      <w:pPr>
        <w:pStyle w:val="Heading3"/>
      </w:pPr>
      <w:r>
        <w:t xml:space="preserve">Деньги большого города - патентная система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Число предпринимателей в Москве растет, несмотря на кризис. Власти и эксперты сходятся во мнении: рост по большей части объясняется патентной системой налогообложения. Она значительно упрощает выплату налогов для малого бизнеса. О том, что такое патент, и как живется бизнесменам в кризис, расскажет программа "Деньги большого города".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http://tekstilschiky.mos.ru/presscenter/mediagallery/77443/1651220/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7443/1651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7443/1651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2024-12-14T20:56:39Z</dcterms:created>
  <dcterms:modified xsi:type="dcterms:W3CDTF">2024-12-14T20:56:39Z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