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услуги-жкх-онлайн"/>
    <w:p>
      <w:pPr>
        <w:pStyle w:val="Heading3"/>
      </w:pPr>
      <w:r>
        <w:t xml:space="preserve">Услуги ЖКХ онлайн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t xml:space="preserve">Где найти телефон управляющей компании? Как передать показания счетчиков, не выходя из дома? Откуда в наши почтовые ящики приходит ЕПД для оплаты коммунальных услуг? Узнайте ответы на эти бытовые вопросы в нашем ролике.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http://tekstilschiky.mos.ru/presscenter/mediagallery/81985/1934617/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Текстильщики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ekstilschiky.mos.ru" TargetMode="External" /><Relationship Type="http://schemas.openxmlformats.org/officeDocument/2006/relationships/hyperlink" Id="rId20" Target="http://tekstilschiky.mos.ru/presscenter/mediagallery/81985/1934617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ekstilschiky.mos.ru" TargetMode="External" /><Relationship Type="http://schemas.openxmlformats.org/officeDocument/2006/relationships/hyperlink" Id="rId20" Target="http://tekstilschiky.mos.ru/presscenter/mediagallery/81985/1934617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2023-10-10T00:20:49Z</dcterms:created>
  <dcterms:modified xsi:type="dcterms:W3CDTF">2023-10-10T00:20:49Z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