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68219bf37e6e2ca8430a7828845aff9b9d5d"/>
    <w:p>
      <w:pPr>
        <w:pStyle w:val="Heading3"/>
      </w:pPr>
      <w:r>
        <w:t xml:space="preserve">Методические рекомендации о реализации "гаражной амнистии"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http://tekstilschiky.mos.ru/rosreestr-and-cadastre-chamber/the-news-of-the-federal-registration-service/detail/10333730.html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3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3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2025-05-11T02:54:58Z</dcterms:created>
  <dcterms:modified xsi:type="dcterms:W3CDTF">2025-05-11T02:54:58Z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