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что-важно-знать-о-гаражной-амнистии"/>
    <w:p>
      <w:pPr>
        <w:pStyle w:val="Heading3"/>
      </w:pPr>
      <w:r>
        <w:t xml:space="preserve">Что важно знать о «гаражной амнистии»?</w:t>
      </w:r>
    </w:p>
    <w:p>
      <w:pPr>
        <w:pStyle w:val="FirstParagraph"/>
      </w:pPr>
      <w:r>
        <w:t xml:space="preserve">29.11.2021</w:t>
      </w:r>
    </w:p>
    <w:p>
      <w:pPr>
        <w:pStyle w:val="BodyText"/>
      </w:pPr>
      <w:r>
        <w:rPr>
          <w:iCs/>
          <w:i/>
        </w:rPr>
        <w:t xml:space="preserve">Столичная Кадастровая палата рассказала о действии нового закона об оформлении гаража и земли под ним в упрощенном порядке</w:t>
      </w:r>
    </w:p>
    <w:p>
      <w:pPr>
        <w:pStyle w:val="BodyText"/>
      </w:pPr>
      <w:r>
        <w:rPr>
          <w:bCs/>
          <w:b/>
        </w:rPr>
        <w:t xml:space="preserve">С 1 сентября 2021 года вступил в силу Федеральный закон № 79-ФЗ «О внесении изменений в отдельные законодательные акты Российской Федерации» («гаражная амнистия»), который позволит гражданам в упрощенном порядке оформить права на объекты гаражного назначения и земельные участки, на которых они расположены.</w:t>
      </w:r>
    </w:p>
    <w:p>
      <w:pPr>
        <w:pStyle w:val="BodyText"/>
      </w:pPr>
      <w:r>
        <w:t xml:space="preserve">«Гаражная амнистия» распространяется на объекты гаражного назначения, возведенные до введения в действие Градостроительного кодекса Российской Федерации от 29 декабря 2004 года № 190-ФЗ.</w:t>
      </w:r>
    </w:p>
    <w:p>
      <w:pPr>
        <w:pStyle w:val="BodyText"/>
      </w:pPr>
      <w:r>
        <w:t xml:space="preserve">Такие объекты должны быть одноэтажными капитальными строениями, </w:t>
      </w:r>
      <w:r>
        <w:t xml:space="preserve">с фундаментом и стенами, а также не иметь в своем составе жилых </w:t>
      </w:r>
      <w:r>
        <w:t xml:space="preserve">помещений. При этом могут входить в состав гаражно-строительных кооперативов или представлять собой отдельно стоящие постройки.</w:t>
      </w:r>
    </w:p>
    <w:p>
      <w:pPr>
        <w:pStyle w:val="BodyText"/>
      </w:pPr>
      <w:r>
        <w:t xml:space="preserve">По закону до 1 сентября 2026 года гражданин, использующий такой гараж, имеет право на предоставление в собственность бесплатно земельного участка, на котором он расположен. Такое решение принимает уполномоченный орган власти, но только в случае, если земельный участок под гаражом поставлен на кадастровый учет. Если земельный участок не стоит на кадастровом учете, его необходимо образовать, обратившись к кадастровому инженеру для подготовки необходимых документов.</w:t>
      </w:r>
    </w:p>
    <w:p>
      <w:pPr>
        <w:pStyle w:val="BodyText"/>
      </w:pPr>
      <w:r>
        <w:t xml:space="preserve">Воспользоваться законом смогут как владельцы гаражей, </w:t>
      </w:r>
      <w:r>
        <w:t xml:space="preserve">так и их наследники, а также граждане, которые приобрели объект, отвечающий требованиям «гаражной амнистии».</w:t>
      </w:r>
    </w:p>
    <w:p>
      <w:pPr>
        <w:pStyle w:val="BodyText"/>
      </w:pPr>
      <w:r>
        <w:t xml:space="preserve">Перед началом оформления гаража нужно изучить имеющиеся документы. К ним относятся: любое решение органа власти (в том числе выданные до 1991 года), которое подтверждает, что ранее вам был предоставлен земельный участок под гаражом либо решение общего собрания гаражного кооператива, подтверждающее выделение вам гаража, документы технической инвентаризации или иные документы, подтверждающие длительное использование объекта.</w:t>
      </w:r>
    </w:p>
    <w:p>
      <w:pPr>
        <w:pStyle w:val="BodyText"/>
      </w:pPr>
      <w:r>
        <w:t xml:space="preserve">Для оформления гаража необходимо подготовить пакет документов </w:t>
      </w:r>
      <w:r>
        <w:t xml:space="preserve">и направить его в орган власти. В него входят: решение о предварительном согласовании предоставления земельного участка, выписка из ЕГРН </w:t>
      </w:r>
      <w:r>
        <w:t xml:space="preserve">на земельный участок, технический план на гараж.</w:t>
      </w:r>
    </w:p>
    <w:p>
      <w:pPr>
        <w:pStyle w:val="BodyText"/>
      </w:pPr>
      <w:r>
        <w:t xml:space="preserve">Необходимо отметить, что орган власти самостоятельно подаст в Росреестр заявление о регистрации права собственности на земельный участок, о государственном кадастровом учете гаража и о регистрации права собственности на гараж. После проведения необходимых процедур, правообладателю выдается выписка из ЕГРН, подтверждающая проведение учетно-регистрационных действий в отношении его объектов.</w:t>
      </w:r>
    </w:p>
    <w:p>
      <w:pPr>
        <w:pStyle w:val="BodyText"/>
      </w:pPr>
      <w:r>
        <w:t xml:space="preserve">Государственная пошлина за регистрацию права собственности на гараж </w:t>
      </w:r>
      <w:r>
        <w:t xml:space="preserve">и земельный участок под ним по «гаражной амнистии» не взимается.</w:t>
      </w:r>
    </w:p>
    <w:p>
      <w:pPr>
        <w:pStyle w:val="BodyText"/>
      </w:pPr>
      <w:r>
        <w:rPr>
          <w:iCs/>
          <w:i/>
        </w:rPr>
        <w:t xml:space="preserve">«Большое количество гаражей не оформлено в собственность и поэтому ими нельзя свободно распорядиться, продать или передать по наследству. Новый закон позволяет гражданам в упрощенном порядке стать полноправными собственниками таких объектов»</w:t>
      </w:r>
      <w:r>
        <w:t xml:space="preserve">, – отметила</w:t>
      </w:r>
      <w:r>
        <w:t xml:space="preserve"> </w:t>
      </w:r>
      <w:r>
        <w:rPr>
          <w:bCs/>
          <w:b/>
        </w:rPr>
        <w:t xml:space="preserve">директор Кадастровой палаты по Москве Елена Спиридонова</w:t>
      </w:r>
      <w:r>
        <w:t xml:space="preserve">.</w:t>
      </w:r>
    </w:p>
    <w:p>
      <w:pPr>
        <w:pStyle w:val="BodyText"/>
      </w:pPr>
      <w:r>
        <w:br/>
      </w:r>
    </w:p>
    <w:p>
      <w:pPr>
        <w:pStyle w:val="BodyText"/>
      </w:pPr>
      <w:r>
        <w:t xml:space="preserve">Адрес страницы:</w:t>
      </w:r>
      <w:r>
        <w:t xml:space="preserve"> </w:t>
      </w:r>
      <w:hyperlink r:id="rId20">
        <w:r>
          <w:rPr>
            <w:rStyle w:val="Hyperlink"/>
          </w:rPr>
          <w:t xml:space="preserve">http://tekstilschiky.mos.ru/rosreestr-and-cadastre-chamber/the-news-of-the-federal-registration-service/detail/10429453.html</w:t>
        </w:r>
      </w:hyperlink>
    </w:p>
    <w:p>
      <w:pPr>
        <w:pStyle w:val="BodyText"/>
      </w:pPr>
      <w:hyperlink r:id="rId21">
        <w:r>
          <w:rPr>
            <w:rStyle w:val="Hyperlink"/>
          </w:rPr>
          <w:t xml:space="preserve">Управа района Текстильщики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tekstilschiky.mos.ru" TargetMode="External" /><Relationship Type="http://schemas.openxmlformats.org/officeDocument/2006/relationships/hyperlink" Id="rId20" Target="http://tekstilschiky.mos.ru/rosreestr-and-cadastre-chamber/the-news-of-the-federal-registration-service/detail/10429453.html" TargetMode="External" /></Relationships>
</file>

<file path=word/_rels/footnotes.xml.rels><?xml version="1.0" encoding="UTF-8"?><Relationships xmlns="http://schemas.openxmlformats.org/package/2006/relationships"><Relationship Type="http://schemas.openxmlformats.org/officeDocument/2006/relationships/hyperlink" Id="rId21" Target="http://tekstilschiky.mos.ru" TargetMode="External" /><Relationship Type="http://schemas.openxmlformats.org/officeDocument/2006/relationships/hyperlink" Id="rId20" Target="http://tekstilschiky.mos.ru/rosreestr-and-cadastre-chamber/the-news-of-the-federal-registration-service/detail/1042945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2025-05-11T01:16:10Z</dcterms:created>
  <dcterms:modified xsi:type="dcterms:W3CDTF">2025-05-11T01:16:10Z</dcterms:modified>
</cp:coreProperties>
</file>

<file path=docProps/custom.xml><?xml version="1.0" encoding="utf-8"?>
<Properties xmlns="http://schemas.openxmlformats.org/officeDocument/2006/custom-properties" xmlns:vt="http://schemas.openxmlformats.org/officeDocument/2006/docPropsVTypes"/>
</file>