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b300452398258ecc35d7684b6e0068289ec35a"/>
    <w:p>
      <w:pPr>
        <w:pStyle w:val="Heading3"/>
      </w:pPr>
      <w:r>
        <w:t xml:space="preserve">Эксперты столичного Роскадастра ответили на вопросы выдачи сведений из ЕГРН</w:t>
      </w:r>
    </w:p>
    <w:p>
      <w:pPr>
        <w:pStyle w:val="FirstParagraph"/>
      </w:pPr>
      <w:r>
        <w:t xml:space="preserve">05.05.2025</w:t>
      </w:r>
    </w:p>
    <w:p>
      <w:pPr>
        <w:pStyle w:val="BodyText"/>
      </w:pPr>
      <w:r>
        <w:t xml:space="preserve">В столичный Роскадастр продолжают поступать вопросы граждан</w:t>
      </w:r>
      <w:r>
        <w:br/>
      </w:r>
      <w:r>
        <w:t xml:space="preserve">о тонкостях выдачи справки о лицах, получивших сведения об объекте недвижимости. В рубрике «вопрос-ответ» эксперты компании рассказали о порядке оказания данной государственной услуги.</w:t>
      </w:r>
    </w:p>
    <w:p>
      <w:pPr>
        <w:pStyle w:val="BodyText"/>
      </w:pPr>
      <w:r>
        <w:t xml:space="preserve">Вопрос: За какой период мне могут предоставить информацию о лицах, получивших сведения о моем объекте недвижимости?</w:t>
      </w:r>
    </w:p>
    <w:p>
      <w:pPr>
        <w:pStyle w:val="BodyText"/>
      </w:pPr>
      <w:r>
        <w:t xml:space="preserve">Ответ: Предоставление сведений, содержащихся в Едином государственном реестре недвижимости, регламентируется положениями статей 62, 63 Федерального закона от 13.07.2015 № 218-ФЗ «О государственной регистрации недвижимости» (далее - Закон о регистрации), Порядком предоставления сведений, содержащихся в Едином государственном реестре недвижимости, утвержденным приказом Росреестра от 08.04.2021 № П/0149 (далее - Порядок).</w:t>
      </w:r>
    </w:p>
    <w:p>
      <w:pPr>
        <w:pStyle w:val="BodyText"/>
      </w:pPr>
      <w:r>
        <w:t xml:space="preserve">Согласно части 17 статьи 62 Закона о регистрации по запросу правообладателя ему предоставляется информация о лицах, получивших сведения об объекте недвижимого имущества, права на который у него зарегистрированы и в порядке, которые установлены органом нормативно-правового регулирования.</w:t>
      </w:r>
    </w:p>
    <w:p>
      <w:pPr>
        <w:pStyle w:val="BodyText"/>
      </w:pPr>
      <w:r>
        <w:t xml:space="preserve">В соответствии с положениями пункта 32 Порядка информация о лицах, получивших сведения об объекте недвижимого имущества, права на который зарегистрированы у правообладателя, может быть</w:t>
      </w:r>
      <w:r>
        <w:t xml:space="preserve"> </w:t>
      </w:r>
      <w:r>
        <w:rPr>
          <w:iCs/>
          <w:i/>
        </w:rPr>
        <w:t xml:space="preserve">предоставлена в течение трех лет</w:t>
      </w:r>
      <w:r>
        <w:t xml:space="preserve"> </w:t>
      </w:r>
      <w:r>
        <w:t xml:space="preserve">с момента поступления запроса от таких лиц.</w:t>
      </w:r>
    </w:p>
    <w:p>
      <w:pPr>
        <w:pStyle w:val="BodyText"/>
      </w:pPr>
      <w:r>
        <w:rPr>
          <w:iCs/>
          <w:i/>
        </w:rPr>
        <w:t xml:space="preserve">«В справке о лицах, получивших сведения об объекте недвижимости, будет информация о каждом лице (физическом лице, юридическом лице, органе государственной власти и пр.), которое получило сведения об имуществе, с указанием даты получения и исходящего номера такого документа, за исключением информации о запросах органов, осуществляющих оперативно-розыскную деятельность»,</w:t>
      </w:r>
      <w:r>
        <w:t xml:space="preserve"> </w:t>
      </w:r>
      <w:r>
        <w:t xml:space="preserve">– добавил заместитель директора филиала ППК «Роскадастр» по Москве Алексей Некрасов.</w:t>
      </w:r>
    </w:p>
    <w:p>
      <w:pPr>
        <w:pStyle w:val="BodyText"/>
      </w:pPr>
      <w:r>
        <w:t xml:space="preserve">Вопрос: Может ли сведения о лицах, запрашивавших данные из ЕГРН, получить бывший собственник?</w:t>
      </w:r>
    </w:p>
    <w:p>
      <w:pPr>
        <w:pStyle w:val="BodyText"/>
      </w:pPr>
      <w:r>
        <w:t xml:space="preserve">Ответ: Из положений Закона о регистрации, а также Порядка не усматривается запрет на получение указанной информации лицом, являвшимся в указанный период времени (в предшествующие дате поступления запроса три года) правообладателем объекта недвижимости. Полагаем, что информация может быть предоставлена</w:t>
      </w:r>
      <w:r>
        <w:t xml:space="preserve"> </w:t>
      </w:r>
      <w:r>
        <w:rPr>
          <w:iCs/>
          <w:i/>
        </w:rPr>
        <w:t xml:space="preserve">исключительно за тот период времени</w:t>
      </w:r>
      <w:r>
        <w:t xml:space="preserve"> </w:t>
      </w:r>
      <w:r>
        <w:t xml:space="preserve">(в пределах указанных трех лет),</w:t>
      </w:r>
      <w:r>
        <w:t xml:space="preserve"> </w:t>
      </w:r>
      <w:r>
        <w:rPr>
          <w:iCs/>
          <w:i/>
        </w:rPr>
        <w:t xml:space="preserve">когда данное лицо являлось правообладателем</w:t>
      </w:r>
      <w:r>
        <w:t xml:space="preserve"> </w:t>
      </w:r>
      <w:r>
        <w:t xml:space="preserve">запрашиваемого объекта недвижимости.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, доступ к которому возможен через официальный сайт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.</w:t>
      </w:r>
    </w:p>
    <w:p>
      <w:pPr>
        <w:pStyle w:val="BodyText"/>
      </w:pPr>
      <w:r>
        <w:t xml:space="preserve">По любым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</w:t>
      </w:r>
    </w:p>
    <w:p>
      <w:pPr>
        <w:pStyle w:val="BodyText"/>
      </w:pPr>
      <w: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+ 7 (495) 587-78-55 (вн.23-33)</w:t>
      </w:r>
    </w:p>
    <w:p>
      <w:pPr>
        <w:pStyle w:val="BodyText"/>
      </w:pPr>
      <w:hyperlink r:id="rId22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http://tekstilschiky.mos.ru/rosreestr-and-cadastre-chamber/the-news-of-the-federal-registration-service/detail/12949559.html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tekstilschiky.mos.ru" TargetMode="External" /><Relationship Type="http://schemas.openxmlformats.org/officeDocument/2006/relationships/hyperlink" Id="rId24" Target="http://tekstilschiky.mos.ru/rosreestr-and-cadastre-chamber/the-news-of-the-federal-registration-service/detail/12949559.html" TargetMode="External" /><Relationship Type="http://schemas.openxmlformats.org/officeDocument/2006/relationships/hyperlink" Id="rId23" Target="https://kadastr.ru/" TargetMode="External" /><Relationship Type="http://schemas.openxmlformats.org/officeDocument/2006/relationships/hyperlink" Id="rId21" Target="https://kadastr.ru/services/zakaz-vypisok-iz-egrn3442/" TargetMode="External" /><Relationship Type="http://schemas.openxmlformats.org/officeDocument/2006/relationships/hyperlink" Id="rId20" Target="https://www.gosuslugi.ru/egrn" TargetMode="External" /><Relationship Type="http://schemas.openxmlformats.org/officeDocument/2006/relationships/hyperlink" Id="rId22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ekstilschiky.mos.ru" TargetMode="External" /><Relationship Type="http://schemas.openxmlformats.org/officeDocument/2006/relationships/hyperlink" Id="rId24" Target="http://tekstilschiky.mos.ru/rosreestr-and-cadastre-chamber/the-news-of-the-federal-registration-service/detail/12949559.html" TargetMode="External" /><Relationship Type="http://schemas.openxmlformats.org/officeDocument/2006/relationships/hyperlink" Id="rId23" Target="https://kadastr.ru/" TargetMode="External" /><Relationship Type="http://schemas.openxmlformats.org/officeDocument/2006/relationships/hyperlink" Id="rId21" Target="https://kadastr.ru/services/zakaz-vypisok-iz-egrn3442/" TargetMode="External" /><Relationship Type="http://schemas.openxmlformats.org/officeDocument/2006/relationships/hyperlink" Id="rId20" Target="https://www.gosuslugi.ru/egrn" TargetMode="External" /><Relationship Type="http://schemas.openxmlformats.org/officeDocument/2006/relationships/hyperlink" Id="rId22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2025-05-12T23:45:33Z</dcterms:created>
  <dcterms:modified xsi:type="dcterms:W3CDTF">2025-05-12T23:45:33Z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