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8438c56c9bd5693e43bff54e83e96090d4e4c"/>
    <w:p>
      <w:pPr>
        <w:pStyle w:val="Heading3"/>
      </w:pPr>
      <w:r>
        <w:t xml:space="preserve">Столичный Роскадастр продолжает работу по оцифровке реестровых дел в 2025 году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</w:t>
      </w:r>
      <w:r>
        <w:br/>
      </w:r>
      <w:r>
        <w:rPr>
          <w:bCs/>
          <w:b/>
        </w:rPr>
        <w:t xml:space="preserve">в 3 раза превышает аналогичные показатели 2024 года. Перевод документов</w:t>
      </w:r>
      <w:r>
        <w:br/>
      </w:r>
      <w:r>
        <w:rPr>
          <w:bCs/>
          <w:b/>
        </w:rPr>
        <w:t xml:space="preserve">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</w:t>
      </w:r>
      <w:r>
        <w:br/>
      </w:r>
      <w:r>
        <w:rPr>
          <w:iCs/>
          <w:i/>
        </w:rPr>
        <w:t xml:space="preserve">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50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росреестр3005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  <w:r>
        <w:br/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http://tekstilschiky.mos.ru/rosreestr-and-cadastre-chamber/the-news-of-the-federal-registration-service/detail/12999683.html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2999683.html" TargetMode="External" /><Relationship Type="http://schemas.openxmlformats.org/officeDocument/2006/relationships/hyperlink" Id="rId23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2999683.html" TargetMode="External" /><Relationship Type="http://schemas.openxmlformats.org/officeDocument/2006/relationships/hyperlink" Id="rId23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2025-07-26T14:09:01Z</dcterms:created>
  <dcterms:modified xsi:type="dcterms:W3CDTF">2025-07-26T14:09:01Z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