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02903c7fe57d27d34a7faa80ecb5d472e4c48"/>
    <w:p>
      <w:pPr>
        <w:pStyle w:val="Heading3"/>
      </w:pPr>
      <w:r>
        <w:t xml:space="preserve">К концу 2020 года Кадастровая палата по Москве внесет в ЕГРН сведения обо всех столичных объектах культурного наследия и их территориях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Владимир Путин поручил установить границы территорий объектов культурного наследия</w:t>
      </w:r>
    </w:p>
    <w:p>
      <w:pPr>
        <w:pStyle w:val="BodyText"/>
      </w:pPr>
      <w:r>
        <w:t xml:space="preserve">Распоряжением от 08.07.2019 № 226-рп Президент Российской Федерации Владимир Путин создал рабочую группу по установлению границ территорий объектов культурного значения. Возглавил структуру советник главы государства Владимир Толстой.</w:t>
      </w:r>
    </w:p>
    <w:p>
      <w:pPr>
        <w:pStyle w:val="BodyText"/>
      </w:pPr>
      <w:r>
        <w:t xml:space="preserve">В рабочую группу также вошли заместители руководителей Росреестра, Росимущества, Следственного комитета, МВД, Генпрокуратуры, Минфина, Минкультуры, Минприроды и Государственно-правового управления Президента.</w:t>
      </w:r>
    </w:p>
    <w:p>
      <w:pPr>
        <w:pStyle w:val="BodyText"/>
      </w:pPr>
      <w:r>
        <w:t xml:space="preserve">Группа займется вопросами установления границ территорий объектов культурного значения, границ зон охраны, территорий исторических поселений, особо охраняемых природных территорий, их охранных зон, зон санитарной охраны источников питьевого и хозяйственно-бытового водоснабжения и соблюдения правового режима земель, находящихся в границах указанных территорий и зон.</w:t>
      </w:r>
    </w:p>
    <w:p>
      <w:pPr>
        <w:pStyle w:val="BodyText"/>
      </w:pPr>
      <w:r>
        <w:t xml:space="preserve">Границы территории объекта культурного наследия, включаемого в единый государственный реестр объектов культурного наследия (памятников истории и культуры) народов Российской Федерации, утверждаются актом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в порядке, установленном законодательством субъекта Российской Федерации. В столице таким органом является Департамент культурного наследия города Москвы (Мосгорнаследие).</w:t>
      </w:r>
    </w:p>
    <w:p>
      <w:pPr>
        <w:pStyle w:val="BodyText"/>
      </w:pPr>
      <w:r>
        <w:t xml:space="preserve">В целях реализации распоряжения Президента Российской Федерации Владимира Путина Кадастровая палата по Москве в содействии с Мосгорнаследием ведет работу по внесению в Единый государственный реестр недвижимости (ЕГРН) сведений об объектах культурного наследия, границах их территорий и зонах с особыми условиями использования. Соответствующие мероприятия также предусмотрены «дорожной картой» по внедрению целевой модели «Постановка на кадастровый учет земельных участков и объектов недвижимого имущества», направленной на снижение административных барьеров, обеспечение устойчивости социально-экономического развития страны, а также повышение качества жизни граждан.</w:t>
      </w:r>
    </w:p>
    <w:p>
      <w:pPr>
        <w:pStyle w:val="BodyText"/>
      </w:pPr>
      <w:r>
        <w:t xml:space="preserve">Так, на сегодняшний день Кадастровой палатой по Москве в ЕГРН внесено уже более 35% сведений о столичных объектах культурного наследия и более 50% их территорий. К концу 2019 года учреждение планирует включить в ЕГРН не менее 75% таких объектов и их территорий, а до конца 2020 года – все 100%.</w:t>
      </w:r>
    </w:p>
    <w:p>
      <w:pPr>
        <w:pStyle w:val="BodyText"/>
      </w:pPr>
      <w:r>
        <w:t xml:space="preserve">Всего в границах города Москвы насчитывается более пяти тысяч объектов культурного наследия, из них свыше 250 – памятники истории и культуры федерального значения.</w:t>
      </w:r>
    </w:p>
    <w:p>
      <w:pPr>
        <w:pStyle w:val="BodyText"/>
      </w:pPr>
      <w:r>
        <w:drawing>
          <wp:inline>
            <wp:extent cx="5334000" cy="35498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42d/tser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Сохранение памятников культурного наследия – единственный способ приобщения граждан к истории и культуре государства. Развитие общества возможно только потому, что человечество хранит в своей памяти достижения прошлых поколений. Кадастровая палата по Москве, в свою очередь, ведет активную работу по внесению сведений в ЕГРН об объектах культурного наследия и их территорий, направленную на сохранение памятников истории и культуры столицы»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Защита объектов культурного наследия является одной из приоритетных целей Кадастровой палаты по Москве. Наличие в реестре недвижимости полных и достоверных сведений об объектах культурного наследия позволяет исключить нарушения законодательства при планировании развития территорий, а также снижает риски при осуществлении инвестиционной и предпринимательской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2025-03-04T02:48:18Z</dcterms:created>
  <dcterms:modified xsi:type="dcterms:W3CDTF">2025-03-04T02:48:18Z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