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6665467e8f66a0295b390303186349d973106"/>
    <w:p>
      <w:pPr>
        <w:pStyle w:val="Heading3"/>
      </w:pPr>
      <w:r>
        <w:t xml:space="preserve">Почти 4 миллиона сведений о недвижимости подготовила Кадастровая палата по Москве за 9 месяцев 2020 года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предоставлению сведений из реестра недвижимости.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 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 с неблагоприятной эпидемиологической обстановкой, спрос на получение сведений о недвижимости сохраняется на уровне прошлого года.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 </w:t>
      </w:r>
      <w:r>
        <w:t xml:space="preserve">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 </w:t>
      </w:r>
      <w:r>
        <w:t xml:space="preserve">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rPr>
          <w:iCs/>
          <w:i/>
        </w:rPr>
        <w:t xml:space="preserve">«Предоставление сведений из ЕГРН в электронном виде – наиболее популярный способ получения информации. В настоящее более 90% сведений из реестра недвижимости по столичному региону выдается в электронной форме»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Напоминаем, что заказать сведения из ЕГРН можно в электронном виде </w:t>
      </w:r>
      <w:r>
        <w:t xml:space="preserve">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</w:t>
      </w:r>
      <w:r>
        <w:t xml:space="preserve"> </w:t>
      </w:r>
      <w:hyperlink r:id="rId20">
        <w:r>
          <w:rPr>
            <w:rStyle w:val="Hyperlink"/>
          </w:rPr>
          <w:t xml:space="preserve">официального сайта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. Добавим, что через онлайн-сервис Федеральной кадастровой палаты сведения из реестра недвижимости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http://tekstilschiky.mos.ru/rosreestr-and-cadastre-chamber/the-news-of-the-federal-registration-service/detail/9387953.html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387953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387953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2025-05-13T23:54:53Z</dcterms:created>
  <dcterms:modified xsi:type="dcterms:W3CDTF">2025-05-13T23:54:53Z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