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849b9895878e4e3424fd2c01bcb62722eb4e6eb"/>
    <w:p>
      <w:pPr>
        <w:pStyle w:val="Heading3"/>
      </w:pPr>
      <w:r>
        <w:t xml:space="preserve">Кадастровая палата по Москве рассказала об услугах, которые можно получить не выходя из дома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rPr>
          <w:iCs/>
          <w:i/>
        </w:rPr>
        <w:t xml:space="preserve">Заказать сведения ЕГРН, поставить объект на кадастровый учет, зарегистрировать право собственности или совершить другие операции с недвижимостью можно дистанционно</w:t>
      </w:r>
    </w:p>
    <w:p>
      <w:pPr>
        <w:pStyle w:val="BodyText"/>
      </w:pPr>
      <w:r>
        <w:rPr>
          <w:bCs/>
          <w:b/>
        </w:rPr>
        <w:t xml:space="preserve">Сегодня управлять своей недвижимостью можно не выходя из дома. Любую операцию с недвижимым имуществом возможно провести в электронном виде, минимизировав контакты с людьми, что особенно актуально в период сложной эпидемиологической обстановки в стране. Кадастровая палата по Москве считает приоритетом заботу о здоровье и благополучии заявителей и рассказывает об услугах, которые можно получить дистанционно.</w:t>
      </w:r>
    </w:p>
    <w:p>
      <w:pPr>
        <w:pStyle w:val="BodyText"/>
      </w:pPr>
      <w:r>
        <w:rPr>
          <w:bCs/>
          <w:b/>
        </w:rPr>
        <w:t xml:space="preserve">Получение сведений из Единого государственного реестра недвижимости (ЕГРН)</w:t>
      </w:r>
    </w:p>
    <w:p>
      <w:pPr>
        <w:pStyle w:val="BodyText"/>
      </w:pPr>
      <w:r>
        <w:t xml:space="preserve">Выписка из ЕГРН – единственный документ, подтверждающий право собственности на недвижимость. Выписка содержит актуальную информацию </w:t>
      </w:r>
      <w:r>
        <w:t xml:space="preserve">об объекте и его владельце – все изменения отражаются в сведениях реестра недвижимости.</w:t>
      </w:r>
    </w:p>
    <w:p>
      <w:pPr>
        <w:pStyle w:val="BodyText"/>
      </w:pPr>
      <w:r>
        <w:t xml:space="preserve">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 Федеральной кадастровой палаты</w:t>
        </w:r>
      </w:hyperlink>
      <w:r>
        <w:t xml:space="preserve">, либо</w:t>
      </w:r>
      <w:r>
        <w:t xml:space="preserve"> </w:t>
      </w:r>
      <w:hyperlink r:id="rId21">
        <w:r>
          <w:rPr>
            <w:rStyle w:val="Hyperlink"/>
          </w:rPr>
          <w:t xml:space="preserve">электронным сервисом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 </w:t>
      </w:r>
      <w:r>
        <w:t xml:space="preserve">любой желающий может заказать выписку из реестра недвижимости. При этом с помощью электронного сервиса можно самостоятельно получить необходимые сведения в удобном для дальнейшего использования виде, выбрав определённый вид выписки. Добавим, что через</w:t>
      </w:r>
      <w:r>
        <w:t xml:space="preserve"> </w:t>
      </w:r>
      <w:hyperlink r:id="rId20">
        <w:r>
          <w:rPr>
            <w:rStyle w:val="Hyperlink"/>
          </w:rPr>
          <w:t xml:space="preserve">онлайн-сервис Федеральной кадастровой палаты</w:t>
        </w:r>
      </w:hyperlink>
      <w:r>
        <w:t xml:space="preserve"> </w:t>
      </w:r>
      <w:r>
        <w:t xml:space="preserve">срок предоставления выписки из ЕГРН занимает от 30 секунд до нескольких минут.</w:t>
      </w:r>
    </w:p>
    <w:p>
      <w:pPr>
        <w:pStyle w:val="BodyText"/>
      </w:pPr>
      <w:r>
        <w:t xml:space="preserve">Обращаем внимание, выписка из ЕГРН, полученная в электронном виде, заверяется усиленной квалифицированной электронной подписью органа регистрации прав и имеет такую же юридическую силу, как </w:t>
      </w:r>
      <w:r>
        <w:t xml:space="preserve">и бумажный документ.</w:t>
      </w:r>
    </w:p>
    <w:p>
      <w:pPr>
        <w:pStyle w:val="BodyText"/>
      </w:pPr>
      <w:r>
        <w:rPr>
          <w:bCs/>
          <w:b/>
        </w:rPr>
        <w:t xml:space="preserve">Государственный кадастровый учет</w:t>
      </w:r>
    </w:p>
    <w:p>
      <w:pPr>
        <w:pStyle w:val="BodyText"/>
      </w:pPr>
      <w:r>
        <w:t xml:space="preserve">Государственный кадастровый учет недвижимого имущества – внесение </w:t>
      </w:r>
      <w:r>
        <w:t xml:space="preserve">в ЕГРН сведений о земельных участках и объектах капитального строительства – зданиях, сооружениях, помещениях, машино-местах, объектах незавершенного строительства, единых недвижимых комплексах.</w:t>
      </w:r>
    </w:p>
    <w:p>
      <w:pPr>
        <w:pStyle w:val="BodyText"/>
      </w:pPr>
      <w:r>
        <w:t xml:space="preserve">Поставить объект недвижимости на кадастровый учет, а также зарегистрировать на него право собственности можно с помощью</w:t>
      </w:r>
      <w:r>
        <w:t xml:space="preserve"> </w:t>
      </w:r>
      <w:hyperlink r:id="rId23">
        <w:r>
          <w:rPr>
            <w:rStyle w:val="Hyperlink"/>
          </w:rPr>
          <w:t xml:space="preserve">электронных сервисов Росреестра</w:t>
        </w:r>
      </w:hyperlink>
      <w:r>
        <w:t xml:space="preserve">. Для этого</w:t>
      </w:r>
      <w:r>
        <w:t xml:space="preserve"> </w:t>
      </w:r>
      <w:hyperlink r:id="rId23">
        <w:r>
          <w:rPr>
            <w:rStyle w:val="Hyperlink"/>
          </w:rPr>
          <w:t xml:space="preserve">на сайте Росреестра</w:t>
        </w:r>
      </w:hyperlink>
      <w:r>
        <w:t xml:space="preserve"> </w:t>
      </w:r>
      <w:r>
        <w:t xml:space="preserve">в разделе «Электронные услуги и сервисы» необходимо</w:t>
      </w:r>
      <w:r>
        <w:t xml:space="preserve"> </w:t>
      </w:r>
      <w:hyperlink r:id="rId24">
        <w:r>
          <w:rPr>
            <w:rStyle w:val="Hyperlink"/>
          </w:rPr>
          <w:t xml:space="preserve">подать соответствующее заявление</w:t>
        </w:r>
      </w:hyperlink>
      <w:r>
        <w:t xml:space="preserve">. Отметим, </w:t>
      </w:r>
      <w:r>
        <w:t xml:space="preserve">что при использовании сайта Росреестра срок постановки на учет сокращается </w:t>
      </w:r>
      <w:r>
        <w:t xml:space="preserve">до 5 рабочих дней, срок регистрации права собственности занимает не более </w:t>
      </w:r>
      <w:r>
        <w:t xml:space="preserve">7 рабочих дней, а одновременная учетно-регистрационная процедура – максимум 10 рабочих дней.</w:t>
      </w:r>
    </w:p>
    <w:p>
      <w:pPr>
        <w:pStyle w:val="BodyText"/>
      </w:pPr>
      <w:r>
        <w:rPr>
          <w:bCs/>
          <w:b/>
        </w:rPr>
        <w:t xml:space="preserve">Исправить техническую ошибку в сведениях из ЕГРН</w:t>
      </w:r>
    </w:p>
    <w:p>
      <w:pPr>
        <w:pStyle w:val="BodyText"/>
      </w:pPr>
      <w:r>
        <w:t xml:space="preserve">Техническая ошибка – это описка, опечатка, грамматическая </w:t>
      </w:r>
      <w:r>
        <w:t xml:space="preserve">или арифметическая ошибка, приведшая к несоответствию сведений, содержащихся в ЕГРН, и сведений в документах, на основании которых вносилась информация. Наличие технической ошибки может послужить причиной отказа или приостановления в проведении учетно-регистрационных действий, неверно рассчитанной сумме налога и другим неожиданным последствиям.</w:t>
      </w:r>
    </w:p>
    <w:p>
      <w:pPr>
        <w:pStyle w:val="BodyText"/>
      </w:pPr>
      <w:r>
        <w:t xml:space="preserve">Подать заявление об исправлении технической ошибки можно</w:t>
      </w:r>
      <w:r>
        <w:t xml:space="preserve"> </w:t>
      </w:r>
      <w:hyperlink r:id="rId23">
        <w:r>
          <w:rPr>
            <w:rStyle w:val="Hyperlink"/>
          </w:rPr>
          <w:t xml:space="preserve">на сайте Росреестра</w:t>
        </w:r>
      </w:hyperlink>
      <w:r>
        <w:t xml:space="preserve">. Для этого заявителю необходимо выбрать раздел «Электронные услуги и сервисы», затем «Подать заявление на государственную регистрацию прав» и в «Действиях с записями реестра прав на объекты недвижимости ЕГРН» отметить пункт «Исправление технической ошибки, допущенной </w:t>
      </w:r>
      <w:r>
        <w:t xml:space="preserve">при государственной регистрации прав, в записи ЕГРН».</w:t>
      </w:r>
    </w:p>
    <w:p>
      <w:pPr>
        <w:pStyle w:val="BodyText"/>
      </w:pPr>
      <w:r>
        <w:t xml:space="preserve">Также подать такое заявление можно в</w:t>
      </w:r>
      <w:r>
        <w:t xml:space="preserve"> </w:t>
      </w:r>
      <w:hyperlink r:id="rId25">
        <w:r>
          <w:rPr>
            <w:rStyle w:val="Hyperlink"/>
          </w:rPr>
          <w:t xml:space="preserve">«Личном кабинете правообладателя»</w:t>
        </w:r>
      </w:hyperlink>
      <w:r>
        <w:t xml:space="preserve"> </w:t>
      </w:r>
      <w:r>
        <w:t xml:space="preserve">на сайте ведомства. Техническая ошибка будет исправлена в течение трех рабочих дней с момента получения заявления.</w:t>
      </w:r>
    </w:p>
    <w:p>
      <w:pPr>
        <w:pStyle w:val="BodyText"/>
      </w:pPr>
      <w:r>
        <w:rPr>
          <w:bCs/>
          <w:b/>
        </w:rPr>
        <w:t xml:space="preserve">Узнать общедоступную информацию об объекте недвижимости</w:t>
      </w:r>
    </w:p>
    <w:p>
      <w:pPr>
        <w:pStyle w:val="BodyText"/>
      </w:pPr>
      <w:r>
        <w:t xml:space="preserve">Сервисы «</w:t>
      </w:r>
      <w:hyperlink r:id="rId26">
        <w:r>
          <w:rPr>
            <w:rStyle w:val="Hyperlink"/>
          </w:rPr>
          <w:t xml:space="preserve">Публичная кадастровая карта</w:t>
        </w:r>
      </w:hyperlink>
      <w:r>
        <w:t xml:space="preserve">» или «</w:t>
      </w:r>
      <w:hyperlink r:id="rId27">
        <w:r>
          <w:rPr>
            <w:rStyle w:val="Hyperlink"/>
          </w:rPr>
          <w:t xml:space="preserve">Справочная информация </w:t>
        </w:r>
      </w:hyperlink>
      <w:hyperlink r:id="rId27">
        <w:r>
          <w:rPr>
            <w:rStyle w:val="Hyperlink"/>
          </w:rPr>
          <w:t xml:space="preserve">по объектам недвижимости в режиме online</w:t>
        </w:r>
      </w:hyperlink>
      <w:r>
        <w:t xml:space="preserve">» позволяют получить общедоступную информацию о недвижимости, его площади, адресе, зарегистрированных правах на него и наличии обременений. Эти сведения будут полезны </w:t>
      </w:r>
      <w:r>
        <w:t xml:space="preserve">для предварительного ознакомления с характеристиками объекта. Объект можно найти по кадастровому номеру, условному номеру или по адресу. После чего, </w:t>
      </w:r>
      <w:r>
        <w:t xml:space="preserve">в случае необходимости, можно запросить сведения из ЕГРН в виде выписки.</w:t>
      </w:r>
    </w:p>
    <w:p>
      <w:pPr>
        <w:pStyle w:val="BodyText"/>
      </w:pPr>
      <w:r>
        <w:rPr>
          <w:iCs/>
          <w:i/>
        </w:rPr>
        <w:t xml:space="preserve">«Электронные услуги – неотъемлемая часть современной жизни. Дистанционные способы взаимодействия с госучреждениями позволяют гражданам снизить временные и финансовые издержки, связанные с личным обращением в органы государственной власти. Обратиться за услугами можно в любое время, независимо от времени суток, праздничных и выходных дней»,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rPr>
          <w:bCs/>
          <w:b/>
        </w:rPr>
        <w:t xml:space="preserve">Обратиться в учреждение</w:t>
      </w:r>
    </w:p>
    <w:p>
      <w:pPr>
        <w:pStyle w:val="BodyText"/>
      </w:pPr>
      <w:r>
        <w:t xml:space="preserve">На</w:t>
      </w:r>
      <w:r>
        <w:t xml:space="preserve"> </w:t>
      </w:r>
      <w:hyperlink r:id="rId28">
        <w:r>
          <w:rPr>
            <w:rStyle w:val="Hyperlink"/>
          </w:rPr>
          <w:t xml:space="preserve">официальном сайте Федеральной кадастровой палаты</w:t>
        </w:r>
      </w:hyperlink>
      <w:r>
        <w:t xml:space="preserve"> </w:t>
      </w:r>
      <w:r>
        <w:t xml:space="preserve">заполнив форму в разделе «Обратная связь» – «</w:t>
      </w:r>
      <w:hyperlink r:id="rId28">
        <w:r>
          <w:rPr>
            <w:rStyle w:val="Hyperlink"/>
          </w:rPr>
          <w:t xml:space="preserve">Обращения граждан</w:t>
        </w:r>
      </w:hyperlink>
      <w:r>
        <w:t xml:space="preserve">», либо отправив сообщение на электронную почту</w:t>
      </w:r>
      <w:r>
        <w:t xml:space="preserve"> </w:t>
      </w:r>
      <w:hyperlink r:id="rId29">
        <w:r>
          <w:rPr>
            <w:rStyle w:val="Hyperlink"/>
          </w:rPr>
          <w:t xml:space="preserve">filial@77.kadastr.ru</w:t>
        </w:r>
      </w:hyperlink>
      <w:r>
        <w:t xml:space="preserve">, любой желающий может обратиться в Кадастровую палату по Москве.</w:t>
      </w:r>
    </w:p>
    <w:p>
      <w:pPr>
        <w:pStyle w:val="BodyText"/>
      </w:pPr>
      <w:r>
        <w:t xml:space="preserve">Стоит отметить, что документы, поступившие в учреждение посредством электронного сервиса, рассматриваются в общем порядке как официальные обращения в течение 30 календарных дней.</w:t>
      </w:r>
    </w:p>
    <w:p>
      <w:pPr>
        <w:pStyle w:val="BodyText"/>
      </w:pPr>
      <w:r>
        <w:rPr>
          <w:iCs/>
          <w:i/>
        </w:rPr>
        <w:t xml:space="preserve">«Приоритетом Кадастровой палаты по Москве является здоровье и благополучие заявителей, поэтому в условиях непростой санитарно-эпидемиологической обстановки для заказа и получения услуг Кадастровой палаты по Москве рекомендуем по возможности отдавать предпочтение дистанционным сервисам и электронным услугами»,</w:t>
      </w:r>
      <w:r>
        <w:t xml:space="preserve"> </w:t>
      </w:r>
      <w:r>
        <w:t xml:space="preserve">– добавила 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http://tekstilschiky.mos.ru/rosreestr-and-cadastre-chamber/the-news-of-the-federal-registration-service/detail/9435837.html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tekstilschiky.mos.ru" TargetMode="External" /><Relationship Type="http://schemas.openxmlformats.org/officeDocument/2006/relationships/hyperlink" Id="rId30" Target="http://tekstilschiky.mos.ru/rosreestr-and-cadastre-chamber/the-news-of-the-federal-registration-service/detail/9435837.html" TargetMode="External" /><Relationship Type="http://schemas.openxmlformats.org/officeDocument/2006/relationships/hyperlink" Id="rId28" Target="https://kadastr.ru/feedback/online/" TargetMode="External" /><Relationship Type="http://schemas.openxmlformats.org/officeDocument/2006/relationships/hyperlink" Id="rId25" Target="https://lk.rosreestr.ru/" TargetMode="External" /><Relationship Type="http://schemas.openxmlformats.org/officeDocument/2006/relationships/hyperlink" Id="rId26" Target="https://pkk.rosreestr.ru/" TargetMode="External" /><Relationship Type="http://schemas.openxmlformats.org/officeDocument/2006/relationships/hyperlink" Id="rId21" Target="https://rosreestr.gov.ru/site/" TargetMode="External" /><Relationship Type="http://schemas.openxmlformats.org/officeDocument/2006/relationships/hyperlink" Id="rId23" Target="https://rosreestr.gov.ru/site/eservices/" TargetMode="External" /><Relationship Type="http://schemas.openxmlformats.org/officeDocument/2006/relationships/hyperlink" Id="rId27" Target="https://rosreestr.gov.ru/wps/portal/online_request" TargetMode="External" /><Relationship Type="http://schemas.openxmlformats.org/officeDocument/2006/relationships/hyperlink" Id="rId24" Target="https://rosreestr.ru/wps/portal/p/cc_present/reg_rights#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9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tekstilschiky.mos.ru" TargetMode="External" /><Relationship Type="http://schemas.openxmlformats.org/officeDocument/2006/relationships/hyperlink" Id="rId30" Target="http://tekstilschiky.mos.ru/rosreestr-and-cadastre-chamber/the-news-of-the-federal-registration-service/detail/9435837.html" TargetMode="External" /><Relationship Type="http://schemas.openxmlformats.org/officeDocument/2006/relationships/hyperlink" Id="rId28" Target="https://kadastr.ru/feedback/online/" TargetMode="External" /><Relationship Type="http://schemas.openxmlformats.org/officeDocument/2006/relationships/hyperlink" Id="rId25" Target="https://lk.rosreestr.ru/" TargetMode="External" /><Relationship Type="http://schemas.openxmlformats.org/officeDocument/2006/relationships/hyperlink" Id="rId26" Target="https://pkk.rosreestr.ru/" TargetMode="External" /><Relationship Type="http://schemas.openxmlformats.org/officeDocument/2006/relationships/hyperlink" Id="rId21" Target="https://rosreestr.gov.ru/site/" TargetMode="External" /><Relationship Type="http://schemas.openxmlformats.org/officeDocument/2006/relationships/hyperlink" Id="rId23" Target="https://rosreestr.gov.ru/site/eservices/" TargetMode="External" /><Relationship Type="http://schemas.openxmlformats.org/officeDocument/2006/relationships/hyperlink" Id="rId27" Target="https://rosreestr.gov.ru/wps/portal/online_request" TargetMode="External" /><Relationship Type="http://schemas.openxmlformats.org/officeDocument/2006/relationships/hyperlink" Id="rId24" Target="https://rosreestr.ru/wps/portal/p/cc_present/reg_rights#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9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2024-09-26T18:21:28Z</dcterms:created>
  <dcterms:modified xsi:type="dcterms:W3CDTF">2024-09-26T18:21:28Z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