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bce04f5502f4bde97a04f72742426e94445e7"/>
    <w:p>
      <w:pPr>
        <w:pStyle w:val="Heading3"/>
      </w:pPr>
      <w:r>
        <w:t xml:space="preserve">Более 3,2 млн кв. м жилой недвижимости поставлено на кадастровый учет с начала года в Москве</w:t>
      </w:r>
    </w:p>
    <w:p>
      <w:pPr>
        <w:pStyle w:val="FirstParagraph"/>
      </w:pPr>
      <w:r>
        <w:t xml:space="preserve">28.05.2021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результатах работы по проведению учетных действий в отношении многоквартирных жилых домов</w:t>
      </w:r>
    </w:p>
    <w:p>
      <w:pPr>
        <w:pStyle w:val="BodyText"/>
      </w:pPr>
      <w:r>
        <w:rPr>
          <w:bCs/>
          <w:b/>
        </w:rPr>
        <w:t xml:space="preserve">За 1 квартал 2021 года Кадастровой палатой по Москве совместно со столичным Управлением Росреестра поставлено на государственный кадастровый учет более 3,2 млн кв.м жилой недвижимости. Такие объемы достигнуты благодаря увеличению темпов строительства и ввода жилья. Всего с начала года в Москве проведены учетные действия в отношении 89 многоквартирных домов.</w:t>
      </w:r>
    </w:p>
    <w:p>
      <w:pPr>
        <w:pStyle w:val="BodyText"/>
      </w:pPr>
      <w:r>
        <w:t xml:space="preserve">Объемы строительства столичного жилья восстанавливаются после пандемии. </w:t>
      </w:r>
      <w:r>
        <w:t xml:space="preserve">По сравнению с аналогичными показателями прошлого года общая площадь поставленных на кадастровых учет многоквартирных домов выросла в полтора раза, </w:t>
      </w:r>
      <w:r>
        <w:t xml:space="preserve">с 2 до 3,2 млн. квадратных метров.</w:t>
      </w:r>
    </w:p>
    <w:p>
      <w:pPr>
        <w:pStyle w:val="BodyText"/>
      </w:pPr>
      <w:r>
        <w:rPr>
          <w:iCs/>
          <w:i/>
        </w:rPr>
        <w:t xml:space="preserve">«Ключевую роль в увеличении темпов строительства жилья сыграла набравшая обороты программа реновации жилищного фонда, благодаря которой более миллиона москвичей в ближайшие годы смогут существенно улучшить качество жизни, –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  <w:r>
        <w:t xml:space="preserve"> </w:t>
      </w:r>
      <w:r>
        <w:rPr>
          <w:iCs/>
          <w:i/>
        </w:rPr>
        <w:t xml:space="preserve">– В свою очередь Кадастровой палатой по Москве совместно со столичным Управлением Росреестра максимально оперативно проводятся учетные действия в отношении таких объектов недвижимости. Регулярные совместные совещания с застройщиками позволяют незамедлительно устранять технически и документально все возникающие недочеты».</w:t>
      </w:r>
    </w:p>
    <w:p>
      <w:pPr>
        <w:pStyle w:val="BodyText"/>
      </w:pPr>
      <w:r>
        <w:t xml:space="preserve">Добавим, что в целях создания комфортных условий для проживания граждан </w:t>
      </w:r>
      <w:r>
        <w:t xml:space="preserve">в столице реализуется государственная программа «Жилище», которая предполагает улучшение жилищных условий горожан и включает в себя несколько подпрограмм. Это строительство нового жилья и реновация существующей застройки; капитальный ремонт и модернизация жилищного фонда; управление жилищным фондом; благоустройство территории жилой застройки и выполнение государственных обязательств. Программа разработана с учетом особенностей Москвы </w:t>
      </w:r>
      <w:r>
        <w:t xml:space="preserve">как крупнейшего мегаполиса со столичными, административными и финансовыми функциями.</w:t>
      </w:r>
    </w:p>
    <w:p>
      <w:pPr>
        <w:pStyle w:val="BodyText"/>
      </w:pPr>
      <w:r>
        <w:rPr>
          <w:bCs/>
          <w:b/>
        </w:rPr>
        <w:t xml:space="preserve">Справочно:</w:t>
      </w:r>
    </w:p>
    <w:p>
      <w:pPr>
        <w:pStyle w:val="BodyText"/>
      </w:pPr>
      <w:r>
        <w:t xml:space="preserve">Программа реновации жилья в Москве – программа Правительства Москвы, направленная на расселение и снос ветхого малоэтажного жилого фонда, построенного в 1957-1968 годах, и новое строительство на освободившейся территории. В настоящее время в программу включено более 5 тысяч домов.</w:t>
      </w:r>
    </w:p>
    <w:p>
      <w:pPr>
        <w:pStyle w:val="BodyText"/>
      </w:pPr>
      <w:r>
        <w:t xml:space="preserve">По программе в столице уже сдано более 100 домов площадью 1,2 миллиона квадратных 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http://tekstilschiky.mos.ru/rosreestr-and-cadastre-chamber/the-news-of-the-federal-registration-service/detail/9987336.html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9873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99873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2023-08-15T23:36:31Z</dcterms:created>
  <dcterms:modified xsi:type="dcterms:W3CDTF">2023-08-15T23:36:31Z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